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教育部关于印发《本科毕业论文（设计）</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30"/>
          <w:szCs w:val="30"/>
          <w:bdr w:val="none" w:color="auto" w:sz="0" w:space="0"/>
          <w:shd w:val="clear" w:fill="FFFFFF"/>
        </w:rPr>
        <w:t>抽检办法（试行）》的通知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教督〔2020〕5号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2020年12月24日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本科毕业论文（设计）抽检办法（试行）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第二条 教育部负责本科毕业论文抽检的统筹组织和监督，省级教育行政部门负责本地区本科毕业论文抽检的具体实施。其中，中国人民解放军有关部门负责军队系统本科毕业论文抽检的具体实施。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第三条 本科毕业论文抽检工作应遵循独立、客观、科学、公正原则，任何单位和个人都不得以任何方式干扰抽检工作的正常进行。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第四条 本科毕业论文抽检每年进行一次，抽检对象为上一学年度授予学士学位的论文，抽检比例原则上应不低于2%。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第二章 评议要素和重点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第五条 省级教育行政部门要参照《普通高等学校本科专业类教学质量国家标准》等要求，结合本地区工作实际，按照《普通高等学校本科专业目录（2020年版）》学科门类分别制定本科毕业论文抽检评议要素。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第六条 本科毕业论文抽检应重点对选题意义、写作安排、逻辑构建、专业能力以及学术规范等进行考察。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第三章 工作程序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第八条 省级教育行政部门基于抽检信息平台和本地区学士学位授予信息，采取随机抽取的方式确定抽检名单。抽检论文要覆盖本地区所有本科层次普通高校及其全部本科专业。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第九条 省级教育行政部门利用抽检信息平台对抽检论文进行学术不端行为检测，检测结果供专家评审参考。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第四章 结果反馈与使用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第十一条 本科毕业论文抽检结果由省级教育行政部门向有关高校反馈、抄送省级学位委员会，同时报教育部备案。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第十二条 本科毕业论文抽检结果的使用。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（一）抽检结果以适当方式向社会公开。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（三）对连续3年抽检存在问题较多的本科专业，经整改仍无法达到要求者，视为不能保证培养质量，省级教育行政部门应依据有关规定责令其暂停招生，或由省级学位委员会撤销其学士学位授权点。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（四）对涉嫌存在抄袭、剽窃、伪造、篡改、买卖、代写等学术不端行为的毕业论文，高校应按照相关程序进行调查核实，对查实的应依法撤销已授予学位，并注销学位证书。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（五）抽检结果将作为本科教育教学评估、一流本科专业建设、本科专业认证以及专业建设经费投入等教育资源配置的重要参考依据。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第五章 监督与保障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第十三条 教育部定期对各省级教育行政部门本科毕业论文抽检工作情况开展监督检查，并将工作情况纳入省级人民政府履行教育职责评价的范畴。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第十四条 省级教育行政部门应保障本科毕业论文抽检工作经费，列入年度工作预算，确保抽检工作顺利开展。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第十五条 省级教育行政部门应建立本科毕业论文抽检申诉机制，规范申诉处理程序，保障有关高校和学生的合法权益。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第十六条 各有关高校应按照所在地省级教育行政部门的有关要求，积极配合本科毕业论文抽检工作，准确完整地提供本科毕业论文、学位授予信息等材料。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b/>
          <w:bCs/>
          <w:i w:val="0"/>
          <w:iCs w:val="0"/>
          <w:caps w:val="0"/>
          <w:color w:val="4B4B4B"/>
          <w:spacing w:val="0"/>
          <w:sz w:val="27"/>
          <w:szCs w:val="27"/>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第十七条 省级教育行政部门要参照本办法，结合地方实际，制定本省（区、市）本科毕业论文抽检工作实施细则，并报教育部备案。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第十八条 本办法由教育部负责解释。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第十九条 本办法自2021年1月1日起施行。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5163F"/>
    <w:rsid w:val="5115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2021-07-08T03:10:00Z</dcterms:created>
  <dc:creator>侯胖儿嘎嘎瘦</dc:creator>
  <cp:lastModifiedBy>侯胖儿嘎嘎瘦</cp:lastModifiedBy>
  <dcterms:modified xsi:type="dcterms:W3CDTF">2021-07-08T03:10:44Z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6553A8DD9F6A4A9D9790ADEFC96C23DE</vt:lpwstr>
  </property>
</Properties>
</file>